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76A" w:rsidRPr="00D95A1D" w:rsidRDefault="00EA676A" w:rsidP="00744A47">
      <w:pPr>
        <w:contextualSpacing/>
        <w:jc w:val="center"/>
        <w:rPr>
          <w:rFonts w:ascii="Calibri" w:hAnsi="Calibri"/>
          <w:b/>
          <w:sz w:val="24"/>
        </w:rPr>
      </w:pPr>
      <w:r w:rsidRPr="00D95A1D">
        <w:rPr>
          <w:rFonts w:ascii="Calibri" w:hAnsi="Calibri"/>
          <w:b/>
          <w:sz w:val="24"/>
        </w:rPr>
        <w:t>Energy Internet &amp; "One Belt One Road" Summit 2016 is Drawing Near</w:t>
      </w:r>
    </w:p>
    <w:p w:rsidR="00AC7BF8" w:rsidRPr="00D95A1D" w:rsidRDefault="00AC7BF8" w:rsidP="00744A47">
      <w:pPr>
        <w:contextualSpacing/>
        <w:rPr>
          <w:rFonts w:ascii="Calibri" w:hAnsi="Calibri"/>
          <w:sz w:val="24"/>
        </w:rPr>
      </w:pPr>
    </w:p>
    <w:p w:rsidR="00744A47" w:rsidRPr="00D95A1D" w:rsidRDefault="00EA676A" w:rsidP="00744A47">
      <w:pPr>
        <w:contextualSpacing/>
        <w:rPr>
          <w:rFonts w:ascii="Calibri" w:hAnsi="Calibri"/>
          <w:sz w:val="24"/>
        </w:rPr>
      </w:pPr>
      <w:r w:rsidRPr="00D95A1D">
        <w:rPr>
          <w:rFonts w:ascii="Calibri" w:hAnsi="Calibri"/>
          <w:sz w:val="24"/>
        </w:rPr>
        <w:t xml:space="preserve">The preliminary draft for China's energy Internet action plan has been completed with the formal plan likely to come out within this year. The energy Internet related market scale is expected to exceed 5 trillion </w:t>
      </w:r>
      <w:proofErr w:type="spellStart"/>
      <w:r w:rsidRPr="00D95A1D">
        <w:rPr>
          <w:rFonts w:ascii="Calibri" w:hAnsi="Calibri"/>
          <w:sz w:val="24"/>
        </w:rPr>
        <w:t>yuan</w:t>
      </w:r>
      <w:proofErr w:type="spellEnd"/>
      <w:r w:rsidRPr="00D95A1D">
        <w:rPr>
          <w:rFonts w:ascii="Calibri" w:hAnsi="Calibri"/>
          <w:sz w:val="24"/>
        </w:rPr>
        <w:t>, predicted industry insiders. The combination of energy and Internet has become a mainstream thinking under the country's "Internet Plus" strategy and China is likely to encourage various pilot projects to achieve higher efficiency in using renewable energy such as wind power and solar PV power in a bid to replace polluting coal, a</w:t>
      </w:r>
      <w:r w:rsidR="00744A47" w:rsidRPr="00D95A1D">
        <w:rPr>
          <w:rFonts w:ascii="Calibri" w:hAnsi="Calibri"/>
          <w:sz w:val="24"/>
        </w:rPr>
        <w:t>ccording to an informed source.</w:t>
      </w:r>
    </w:p>
    <w:p w:rsidR="00744A47" w:rsidRPr="00D95A1D" w:rsidRDefault="00744A47" w:rsidP="00744A47">
      <w:pPr>
        <w:contextualSpacing/>
        <w:rPr>
          <w:rFonts w:ascii="Calibri" w:hAnsi="Calibri"/>
          <w:sz w:val="24"/>
        </w:rPr>
      </w:pPr>
    </w:p>
    <w:p w:rsidR="00EA676A" w:rsidRPr="00D95A1D" w:rsidRDefault="00EA676A" w:rsidP="00744A47">
      <w:pPr>
        <w:contextualSpacing/>
        <w:rPr>
          <w:rFonts w:ascii="Calibri" w:hAnsi="Calibri"/>
          <w:sz w:val="24"/>
        </w:rPr>
      </w:pPr>
      <w:r w:rsidRPr="00D95A1D">
        <w:rPr>
          <w:rFonts w:ascii="Calibri" w:hAnsi="Calibri"/>
          <w:sz w:val="24"/>
        </w:rPr>
        <w:t>The Energy Internet Summit 2016 will address the most crucial issues that will determine your performance objectives in China and the world and we strongly believe this conference will generate some valuable advices to assist you to gauge the pulse of this ever-changing industry and grasping the latest and most advanced product information.</w:t>
      </w:r>
    </w:p>
    <w:p w:rsidR="00744A47" w:rsidRDefault="00791464" w:rsidP="00744A47">
      <w:pPr>
        <w:contextualSpacing/>
        <w:rPr>
          <w:rFonts w:ascii="Calibri" w:hAnsi="Calibri"/>
          <w:sz w:val="24"/>
        </w:rPr>
      </w:pPr>
      <w:r>
        <w:rPr>
          <w:rFonts w:ascii="Calibri" w:hAnsi="Calibri"/>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0.75pt;height:156.25pt">
            <v:imagedata r:id="rId8" o:title="o_1amsc5uk7e491gf81k9s1isd114kj"/>
          </v:shape>
        </w:pict>
      </w:r>
    </w:p>
    <w:p w:rsidR="001626DB" w:rsidRPr="00D95A1D" w:rsidRDefault="001626DB" w:rsidP="00744A47">
      <w:pPr>
        <w:contextualSpacing/>
        <w:rPr>
          <w:rFonts w:ascii="Calibri" w:hAnsi="Calibri"/>
          <w:sz w:val="24"/>
        </w:rPr>
      </w:pPr>
    </w:p>
    <w:p w:rsidR="008914CD" w:rsidRDefault="008914CD" w:rsidP="00744A47">
      <w:pPr>
        <w:contextualSpacing/>
        <w:rPr>
          <w:rFonts w:ascii="Calibri" w:hAnsi="Calibri" w:hint="eastAsia"/>
          <w:sz w:val="24"/>
        </w:rPr>
      </w:pPr>
    </w:p>
    <w:p w:rsidR="008914CD" w:rsidRDefault="00EA676A" w:rsidP="00744A47">
      <w:pPr>
        <w:contextualSpacing/>
        <w:rPr>
          <w:rFonts w:ascii="Calibri" w:hAnsi="Calibri" w:hint="eastAsia"/>
          <w:sz w:val="24"/>
        </w:rPr>
      </w:pPr>
      <w:r w:rsidRPr="00D95A1D">
        <w:rPr>
          <w:rFonts w:ascii="Calibri" w:hAnsi="Calibri"/>
          <w:sz w:val="24"/>
        </w:rPr>
        <w:t xml:space="preserve">How to understand these topics, and divide a cup of a thick soup from wave of the energy Internet ? </w:t>
      </w:r>
    </w:p>
    <w:p w:rsidR="008914CD" w:rsidRDefault="008914CD" w:rsidP="00744A47">
      <w:pPr>
        <w:contextualSpacing/>
        <w:rPr>
          <w:rFonts w:ascii="Calibri" w:hAnsi="Calibri" w:hint="eastAsia"/>
          <w:sz w:val="24"/>
        </w:rPr>
      </w:pPr>
    </w:p>
    <w:p w:rsidR="00EA676A" w:rsidRPr="00D95A1D" w:rsidRDefault="00EA676A" w:rsidP="00744A47">
      <w:pPr>
        <w:contextualSpacing/>
        <w:rPr>
          <w:rFonts w:ascii="Calibri" w:hAnsi="Calibri"/>
          <w:sz w:val="24"/>
        </w:rPr>
      </w:pPr>
      <w:r w:rsidRPr="00D95A1D">
        <w:rPr>
          <w:rFonts w:ascii="Calibri" w:hAnsi="Calibri"/>
          <w:sz w:val="24"/>
        </w:rPr>
        <w:t>Energy Internet &amp; "One Belt One Road" Summit 2016 (EIS2016)will bring you a comprehensive answer. The conference will make landfall on November 9 -10, 2016 in Shanghai, China. There will be 300+ Delegates</w:t>
      </w:r>
      <w:r w:rsidRPr="00D95A1D">
        <w:rPr>
          <w:rFonts w:ascii="Calibri" w:hAnsi="Calibri"/>
          <w:sz w:val="24"/>
        </w:rPr>
        <w:t>，</w:t>
      </w:r>
      <w:r w:rsidRPr="00D95A1D">
        <w:rPr>
          <w:rFonts w:ascii="Calibri" w:hAnsi="Calibri"/>
          <w:sz w:val="24"/>
        </w:rPr>
        <w:t>30+ Exhibitors</w:t>
      </w:r>
      <w:r w:rsidRPr="00D95A1D">
        <w:rPr>
          <w:rFonts w:ascii="Calibri" w:hAnsi="Calibri"/>
          <w:sz w:val="24"/>
        </w:rPr>
        <w:t>，</w:t>
      </w:r>
      <w:r w:rsidRPr="00D95A1D">
        <w:rPr>
          <w:rFonts w:ascii="Calibri" w:hAnsi="Calibri"/>
          <w:sz w:val="24"/>
        </w:rPr>
        <w:t>25+ Keynote Speakers and discussions, participation in interactive communications, seminar the Chinese and global energy Internet strategy under "One Belt One Road", interpreting industry trends and hot topics, sharing advanced technology and project experience. You can't miss it!</w:t>
      </w:r>
    </w:p>
    <w:p w:rsidR="00EA676A" w:rsidRPr="00D95A1D" w:rsidRDefault="00EA676A" w:rsidP="00744A47">
      <w:pPr>
        <w:contextualSpacing/>
        <w:rPr>
          <w:rFonts w:ascii="Calibri" w:hAnsi="Calibri"/>
          <w:sz w:val="24"/>
        </w:rPr>
      </w:pPr>
    </w:p>
    <w:p w:rsidR="00EA676A" w:rsidRPr="00D95A1D" w:rsidRDefault="00EA676A" w:rsidP="00744A47">
      <w:pPr>
        <w:contextualSpacing/>
        <w:rPr>
          <w:rFonts w:ascii="Calibri" w:hAnsi="Calibri"/>
          <w:b/>
          <w:sz w:val="24"/>
        </w:rPr>
      </w:pPr>
      <w:r w:rsidRPr="00D95A1D">
        <w:rPr>
          <w:rFonts w:ascii="Calibri" w:hAnsi="Calibri"/>
          <w:b/>
          <w:sz w:val="24"/>
        </w:rPr>
        <w:t>【</w:t>
      </w:r>
      <w:r w:rsidRPr="00D95A1D">
        <w:rPr>
          <w:rFonts w:ascii="Calibri" w:hAnsi="Calibri"/>
          <w:b/>
          <w:sz w:val="24"/>
        </w:rPr>
        <w:t>Key Topics</w:t>
      </w:r>
      <w:r w:rsidRPr="00D95A1D">
        <w:rPr>
          <w:rFonts w:ascii="Calibri" w:hAnsi="Calibri"/>
          <w:b/>
          <w:sz w:val="24"/>
        </w:rPr>
        <w:t>】</w:t>
      </w:r>
    </w:p>
    <w:p w:rsidR="00EA676A" w:rsidRPr="00D95A1D" w:rsidRDefault="00EA676A" w:rsidP="00744A47">
      <w:pPr>
        <w:contextualSpacing/>
        <w:rPr>
          <w:rFonts w:ascii="Calibri" w:hAnsi="Calibri"/>
          <w:sz w:val="24"/>
        </w:rPr>
      </w:pPr>
      <w:r w:rsidRPr="00D95A1D">
        <w:rPr>
          <w:rFonts w:ascii="Calibri" w:hAnsi="Calibri"/>
          <w:sz w:val="24"/>
        </w:rPr>
        <w:t>The Landscape of the Energy Interest Industry and its Opportunity and Challenges</w:t>
      </w:r>
    </w:p>
    <w:p w:rsidR="00EA676A" w:rsidRPr="00D95A1D" w:rsidRDefault="00EA676A" w:rsidP="00744A47">
      <w:pPr>
        <w:contextualSpacing/>
        <w:rPr>
          <w:rFonts w:ascii="Calibri" w:hAnsi="Calibri"/>
          <w:sz w:val="24"/>
        </w:rPr>
      </w:pPr>
      <w:r w:rsidRPr="00D95A1D">
        <w:rPr>
          <w:rFonts w:ascii="Calibri" w:hAnsi="Calibri"/>
          <w:sz w:val="24"/>
        </w:rPr>
        <w:t>Enterprises Transformation and Upgrading Under the New</w:t>
      </w:r>
    </w:p>
    <w:p w:rsidR="00EA676A" w:rsidRPr="00D95A1D" w:rsidRDefault="00EA676A" w:rsidP="00744A47">
      <w:pPr>
        <w:contextualSpacing/>
        <w:rPr>
          <w:rFonts w:ascii="Calibri" w:hAnsi="Calibri"/>
          <w:sz w:val="24"/>
        </w:rPr>
      </w:pPr>
      <w:r w:rsidRPr="00D95A1D">
        <w:rPr>
          <w:rFonts w:ascii="Calibri" w:hAnsi="Calibri"/>
          <w:sz w:val="24"/>
        </w:rPr>
        <w:t>Development Trend and Key Technology</w:t>
      </w:r>
    </w:p>
    <w:p w:rsidR="00EA676A" w:rsidRPr="00D95A1D" w:rsidRDefault="00EA676A" w:rsidP="00744A47">
      <w:pPr>
        <w:contextualSpacing/>
        <w:rPr>
          <w:rFonts w:ascii="Calibri" w:hAnsi="Calibri"/>
          <w:sz w:val="24"/>
        </w:rPr>
      </w:pPr>
      <w:r w:rsidRPr="00D95A1D">
        <w:rPr>
          <w:rFonts w:ascii="Calibri" w:hAnsi="Calibri"/>
          <w:sz w:val="24"/>
        </w:rPr>
        <w:t>Industrial Standards Business Model and Market Application</w:t>
      </w:r>
    </w:p>
    <w:p w:rsidR="00EA676A" w:rsidRPr="00D95A1D" w:rsidRDefault="00791464" w:rsidP="00744A47">
      <w:pPr>
        <w:contextualSpacing/>
        <w:rPr>
          <w:rFonts w:ascii="Calibri" w:hAnsi="Calibri"/>
          <w:sz w:val="24"/>
        </w:rPr>
      </w:pPr>
      <w:r w:rsidRPr="003940CA">
        <w:rPr>
          <w:rFonts w:ascii="Calibri" w:hAnsi="Calibri"/>
          <w:sz w:val="24"/>
        </w:rPr>
        <w:lastRenderedPageBreak/>
        <w:pict>
          <v:shape id="_x0000_i1025" type="#_x0000_t75" style="width:415pt;height:276.45pt">
            <v:imagedata r:id="rId9" o:title="Energy Internet 2"/>
          </v:shape>
        </w:pict>
      </w:r>
    </w:p>
    <w:p w:rsidR="001626DB" w:rsidRDefault="001626DB" w:rsidP="00744A47">
      <w:pPr>
        <w:contextualSpacing/>
        <w:rPr>
          <w:rFonts w:ascii="Calibri" w:hAnsi="Calibri"/>
          <w:b/>
          <w:sz w:val="24"/>
        </w:rPr>
      </w:pPr>
    </w:p>
    <w:p w:rsidR="00EA676A" w:rsidRDefault="00EA676A" w:rsidP="00744A47">
      <w:pPr>
        <w:contextualSpacing/>
        <w:rPr>
          <w:rFonts w:ascii="Calibri" w:hAnsi="Calibri"/>
          <w:b/>
          <w:sz w:val="24"/>
        </w:rPr>
      </w:pPr>
      <w:r w:rsidRPr="00D95A1D">
        <w:rPr>
          <w:rFonts w:ascii="Calibri" w:hAnsi="Calibri"/>
          <w:b/>
          <w:sz w:val="24"/>
        </w:rPr>
        <w:t>【</w:t>
      </w:r>
      <w:r w:rsidRPr="00D95A1D">
        <w:rPr>
          <w:rFonts w:ascii="Calibri" w:hAnsi="Calibri"/>
          <w:b/>
          <w:sz w:val="24"/>
        </w:rPr>
        <w:t>Who will attend</w:t>
      </w:r>
      <w:r w:rsidRPr="00D95A1D">
        <w:rPr>
          <w:rFonts w:ascii="Calibri" w:hAnsi="Calibri"/>
          <w:b/>
          <w:sz w:val="24"/>
        </w:rPr>
        <w:t>】</w:t>
      </w:r>
    </w:p>
    <w:p w:rsidR="00E52F48" w:rsidRPr="00E52F48" w:rsidRDefault="00E52F48" w:rsidP="00E52F48">
      <w:pPr>
        <w:contextualSpacing/>
        <w:rPr>
          <w:rFonts w:ascii="Calibri" w:hAnsi="Calibri"/>
          <w:sz w:val="24"/>
        </w:rPr>
      </w:pPr>
      <w:r w:rsidRPr="00E52F48">
        <w:rPr>
          <w:rFonts w:ascii="Calibri" w:hAnsi="Calibri"/>
          <w:sz w:val="24"/>
        </w:rPr>
        <w:t>Government &amp; Regulators</w:t>
      </w:r>
    </w:p>
    <w:p w:rsidR="00E52F48" w:rsidRDefault="00E52F48" w:rsidP="00E52F48">
      <w:pPr>
        <w:contextualSpacing/>
        <w:rPr>
          <w:rFonts w:ascii="Calibri" w:hAnsi="Calibri"/>
          <w:sz w:val="24"/>
        </w:rPr>
      </w:pPr>
      <w:proofErr w:type="spellStart"/>
      <w:r w:rsidRPr="00E52F48">
        <w:rPr>
          <w:rFonts w:ascii="Calibri" w:hAnsi="Calibri"/>
          <w:sz w:val="24"/>
        </w:rPr>
        <w:t>Assoications</w:t>
      </w:r>
      <w:proofErr w:type="spellEnd"/>
    </w:p>
    <w:p w:rsidR="00E52F48" w:rsidRPr="00E52F48" w:rsidRDefault="00E52F48" w:rsidP="00E52F48">
      <w:pPr>
        <w:contextualSpacing/>
        <w:rPr>
          <w:rFonts w:ascii="Calibri" w:hAnsi="Calibri"/>
          <w:sz w:val="24"/>
        </w:rPr>
      </w:pPr>
      <w:r w:rsidRPr="00E52F48">
        <w:rPr>
          <w:rFonts w:ascii="Calibri" w:hAnsi="Calibri"/>
          <w:sz w:val="24"/>
        </w:rPr>
        <w:t>Investor and Financers</w:t>
      </w:r>
    </w:p>
    <w:p w:rsidR="00EA676A" w:rsidRDefault="00B25E59" w:rsidP="00744A47">
      <w:pPr>
        <w:contextualSpacing/>
        <w:rPr>
          <w:rFonts w:ascii="Calibri" w:hAnsi="Calibri"/>
          <w:sz w:val="24"/>
        </w:rPr>
      </w:pPr>
      <w:r w:rsidRPr="00B25E59">
        <w:rPr>
          <w:rFonts w:ascii="Calibri" w:hAnsi="Calibri"/>
          <w:sz w:val="24"/>
        </w:rPr>
        <w:t>Form a complete set of equipment and service providers</w:t>
      </w:r>
    </w:p>
    <w:p w:rsidR="00B25E59" w:rsidRPr="00D95A1D" w:rsidRDefault="00B25E59" w:rsidP="00744A47">
      <w:pPr>
        <w:contextualSpacing/>
        <w:rPr>
          <w:rFonts w:ascii="Calibri" w:hAnsi="Calibri"/>
          <w:sz w:val="24"/>
        </w:rPr>
      </w:pPr>
    </w:p>
    <w:p w:rsidR="00EA676A" w:rsidRPr="00CB5194" w:rsidRDefault="00EF74B3" w:rsidP="00744A47">
      <w:pPr>
        <w:contextualSpacing/>
        <w:rPr>
          <w:rFonts w:ascii="Calibri" w:hAnsi="Calibri"/>
          <w:b/>
          <w:sz w:val="24"/>
        </w:rPr>
      </w:pPr>
      <w:r w:rsidRPr="00CB5194">
        <w:rPr>
          <w:rFonts w:ascii="Calibri" w:hAnsi="Calibri"/>
          <w:b/>
          <w:sz w:val="24"/>
        </w:rPr>
        <w:t>【</w:t>
      </w:r>
      <w:r w:rsidRPr="00CB5194">
        <w:rPr>
          <w:rFonts w:ascii="Calibri" w:hAnsi="Calibri" w:hint="eastAsia"/>
          <w:b/>
          <w:sz w:val="24"/>
        </w:rPr>
        <w:t>Key C</w:t>
      </w:r>
      <w:r w:rsidRPr="00CB5194">
        <w:rPr>
          <w:rFonts w:ascii="Calibri" w:hAnsi="Calibri"/>
          <w:b/>
          <w:sz w:val="24"/>
        </w:rPr>
        <w:t>ustomers</w:t>
      </w:r>
      <w:r w:rsidR="00EA676A" w:rsidRPr="00CB5194">
        <w:rPr>
          <w:rFonts w:ascii="Calibri" w:hAnsi="Calibri"/>
          <w:b/>
          <w:sz w:val="24"/>
        </w:rPr>
        <w:t>】</w:t>
      </w:r>
    </w:p>
    <w:p w:rsidR="00EA676A" w:rsidRPr="00D95A1D" w:rsidRDefault="00EA676A" w:rsidP="00A35CAF">
      <w:pPr>
        <w:contextualSpacing/>
        <w:rPr>
          <w:rFonts w:ascii="Calibri" w:hAnsi="Calibri"/>
          <w:sz w:val="24"/>
        </w:rPr>
      </w:pPr>
      <w:r w:rsidRPr="00D95A1D">
        <w:rPr>
          <w:rFonts w:ascii="Calibri" w:hAnsi="Calibri"/>
          <w:sz w:val="24"/>
        </w:rPr>
        <w:t xml:space="preserve">C3 </w:t>
      </w:r>
      <w:proofErr w:type="spellStart"/>
      <w:r w:rsidRPr="00D95A1D">
        <w:rPr>
          <w:rFonts w:ascii="Calibri" w:hAnsi="Calibri"/>
          <w:sz w:val="24"/>
        </w:rPr>
        <w:t>IoT</w:t>
      </w:r>
      <w:proofErr w:type="spellEnd"/>
      <w:r w:rsidR="00472E1C">
        <w:rPr>
          <w:rFonts w:ascii="Calibri" w:hAnsi="Calibri" w:hint="eastAsia"/>
          <w:sz w:val="24"/>
        </w:rPr>
        <w:t>、</w:t>
      </w:r>
      <w:r w:rsidR="00CC248F" w:rsidRPr="002837BD">
        <w:rPr>
          <w:rFonts w:ascii="Calibri" w:hAnsi="Calibri"/>
          <w:sz w:val="24"/>
        </w:rPr>
        <w:t>H3C Technologies Co., Limited</w:t>
      </w:r>
      <w:r w:rsidR="00472E1C">
        <w:rPr>
          <w:rFonts w:ascii="Calibri" w:hAnsi="Calibri" w:hint="eastAsia"/>
          <w:sz w:val="24"/>
        </w:rPr>
        <w:t>、</w:t>
      </w:r>
      <w:proofErr w:type="spellStart"/>
      <w:r w:rsidRPr="00D95A1D">
        <w:rPr>
          <w:rFonts w:ascii="Calibri" w:hAnsi="Calibri"/>
          <w:sz w:val="24"/>
        </w:rPr>
        <w:t>infiswift</w:t>
      </w:r>
      <w:proofErr w:type="spellEnd"/>
      <w:r w:rsidRPr="00D95A1D">
        <w:rPr>
          <w:rFonts w:ascii="Calibri" w:hAnsi="Calibri"/>
          <w:sz w:val="24"/>
        </w:rPr>
        <w:t xml:space="preserve"> Inc</w:t>
      </w:r>
      <w:r w:rsidR="00472E1C">
        <w:rPr>
          <w:rFonts w:ascii="Calibri" w:hAnsi="Calibri" w:hint="eastAsia"/>
          <w:sz w:val="24"/>
        </w:rPr>
        <w:t>、</w:t>
      </w:r>
      <w:r w:rsidRPr="00D95A1D">
        <w:rPr>
          <w:rFonts w:ascii="Calibri" w:hAnsi="Calibri"/>
          <w:sz w:val="24"/>
        </w:rPr>
        <w:t>RTI</w:t>
      </w:r>
      <w:r w:rsidR="00472E1C">
        <w:rPr>
          <w:rFonts w:ascii="Calibri" w:hAnsi="Calibri" w:hint="eastAsia"/>
          <w:sz w:val="24"/>
        </w:rPr>
        <w:t>、</w:t>
      </w:r>
      <w:r w:rsidR="00CC248F" w:rsidRPr="002837BD">
        <w:rPr>
          <w:rFonts w:ascii="Calibri" w:hAnsi="Calibri"/>
          <w:sz w:val="24"/>
        </w:rPr>
        <w:t>Combine Energy</w:t>
      </w:r>
      <w:r w:rsidR="00472E1C">
        <w:rPr>
          <w:rFonts w:ascii="Calibri" w:hAnsi="Calibri" w:hint="eastAsia"/>
          <w:sz w:val="24"/>
        </w:rPr>
        <w:t>、</w:t>
      </w:r>
      <w:r w:rsidR="00CC248F" w:rsidRPr="002837BD">
        <w:rPr>
          <w:rFonts w:ascii="Calibri" w:hAnsi="Calibri"/>
          <w:sz w:val="24"/>
        </w:rPr>
        <w:t>Eaton</w:t>
      </w:r>
      <w:r w:rsidR="00472E1C">
        <w:rPr>
          <w:rFonts w:ascii="Calibri" w:hAnsi="Calibri" w:hint="eastAsia"/>
          <w:sz w:val="24"/>
        </w:rPr>
        <w:t>、</w:t>
      </w:r>
      <w:proofErr w:type="spellStart"/>
      <w:r w:rsidRPr="00D95A1D">
        <w:rPr>
          <w:rFonts w:ascii="Calibri" w:hAnsi="Calibri"/>
          <w:sz w:val="24"/>
        </w:rPr>
        <w:t>Jinko</w:t>
      </w:r>
      <w:proofErr w:type="spellEnd"/>
      <w:r w:rsidR="00472E1C">
        <w:rPr>
          <w:rFonts w:ascii="Calibri" w:hAnsi="Calibri" w:hint="eastAsia"/>
          <w:sz w:val="24"/>
        </w:rPr>
        <w:t>、</w:t>
      </w:r>
      <w:r w:rsidR="0064652F">
        <w:rPr>
          <w:rFonts w:ascii="Calibri" w:hAnsi="Calibri" w:hint="eastAsia"/>
          <w:sz w:val="24"/>
        </w:rPr>
        <w:t>East Environment Energy</w:t>
      </w:r>
      <w:r w:rsidR="00472E1C">
        <w:rPr>
          <w:rFonts w:ascii="Calibri" w:hAnsi="Calibri" w:hint="eastAsia"/>
          <w:sz w:val="24"/>
        </w:rPr>
        <w:t>、</w:t>
      </w:r>
      <w:proofErr w:type="spellStart"/>
      <w:r w:rsidRPr="00D95A1D">
        <w:rPr>
          <w:rFonts w:ascii="Calibri" w:hAnsi="Calibri"/>
          <w:sz w:val="24"/>
        </w:rPr>
        <w:t>Simens</w:t>
      </w:r>
      <w:proofErr w:type="spellEnd"/>
      <w:r w:rsidR="00472E1C">
        <w:rPr>
          <w:rFonts w:ascii="Calibri" w:hAnsi="Calibri" w:hint="eastAsia"/>
          <w:sz w:val="24"/>
        </w:rPr>
        <w:t>、</w:t>
      </w:r>
      <w:r w:rsidR="00651DC2" w:rsidRPr="00651DC2">
        <w:rPr>
          <w:rFonts w:ascii="Calibri" w:hAnsi="Calibri"/>
          <w:sz w:val="24"/>
        </w:rPr>
        <w:t>Envision</w:t>
      </w:r>
      <w:bookmarkStart w:id="0" w:name="OLE_LINK3"/>
      <w:bookmarkStart w:id="1" w:name="OLE_LINK4"/>
      <w:r w:rsidR="00472E1C">
        <w:rPr>
          <w:rFonts w:ascii="Calibri" w:hAnsi="Calibri" w:hint="eastAsia"/>
          <w:sz w:val="24"/>
        </w:rPr>
        <w:t>、</w:t>
      </w:r>
      <w:proofErr w:type="spellStart"/>
      <w:r w:rsidR="00651DC2">
        <w:rPr>
          <w:rFonts w:ascii="Calibri" w:hAnsi="Calibri" w:hint="eastAsia"/>
          <w:sz w:val="24"/>
        </w:rPr>
        <w:t>S</w:t>
      </w:r>
      <w:r w:rsidR="00651DC2" w:rsidRPr="00651DC2">
        <w:rPr>
          <w:rFonts w:ascii="Calibri" w:hAnsi="Calibri"/>
          <w:sz w:val="24"/>
        </w:rPr>
        <w:t>ungrow</w:t>
      </w:r>
      <w:bookmarkEnd w:id="0"/>
      <w:bookmarkEnd w:id="1"/>
      <w:proofErr w:type="spellEnd"/>
      <w:r w:rsidR="00472E1C">
        <w:rPr>
          <w:rFonts w:ascii="Calibri" w:hAnsi="Calibri" w:hint="eastAsia"/>
          <w:sz w:val="24"/>
        </w:rPr>
        <w:t>、</w:t>
      </w:r>
      <w:r w:rsidR="00147272" w:rsidRPr="00147272">
        <w:rPr>
          <w:rFonts w:ascii="Calibri" w:hAnsi="Calibri"/>
          <w:sz w:val="24"/>
        </w:rPr>
        <w:t>ENN</w:t>
      </w:r>
      <w:r w:rsidR="00472E1C">
        <w:rPr>
          <w:rFonts w:ascii="Calibri" w:hAnsi="Calibri" w:hint="eastAsia"/>
          <w:sz w:val="24"/>
        </w:rPr>
        <w:t>、</w:t>
      </w:r>
      <w:r w:rsidR="002C2188" w:rsidRPr="002C2188">
        <w:rPr>
          <w:rFonts w:ascii="Calibri" w:hAnsi="Calibri"/>
          <w:sz w:val="24"/>
        </w:rPr>
        <w:t>CLOU Electronics Co., Ltd.</w:t>
      </w:r>
      <w:r w:rsidR="00472E1C">
        <w:rPr>
          <w:rFonts w:ascii="Calibri" w:hAnsi="Calibri" w:hint="eastAsia"/>
          <w:sz w:val="24"/>
        </w:rPr>
        <w:t>、</w:t>
      </w:r>
      <w:r w:rsidR="00E04863">
        <w:rPr>
          <w:rFonts w:ascii="Calibri" w:hAnsi="Calibri" w:hint="eastAsia"/>
          <w:sz w:val="24"/>
        </w:rPr>
        <w:t>GCL</w:t>
      </w:r>
      <w:r w:rsidR="00472E1C">
        <w:rPr>
          <w:rFonts w:ascii="Calibri" w:hAnsi="Calibri" w:hint="eastAsia"/>
          <w:sz w:val="24"/>
        </w:rPr>
        <w:t>、</w:t>
      </w:r>
      <w:r w:rsidR="00E04863">
        <w:rPr>
          <w:rFonts w:ascii="Calibri" w:hAnsi="Calibri" w:hint="eastAsia"/>
          <w:sz w:val="24"/>
        </w:rPr>
        <w:t>ZTE</w:t>
      </w:r>
      <w:r w:rsidR="00472E1C">
        <w:rPr>
          <w:rFonts w:ascii="Calibri" w:hAnsi="Calibri" w:hint="eastAsia"/>
          <w:sz w:val="24"/>
        </w:rPr>
        <w:t>、</w:t>
      </w:r>
      <w:r w:rsidR="00E04863">
        <w:rPr>
          <w:rFonts w:ascii="Calibri" w:hAnsi="Calibri" w:hint="eastAsia"/>
          <w:sz w:val="24"/>
        </w:rPr>
        <w:t>HUAWEI</w:t>
      </w:r>
      <w:r w:rsidR="00472E1C">
        <w:rPr>
          <w:rFonts w:ascii="Calibri" w:hAnsi="Calibri" w:hint="eastAsia"/>
          <w:sz w:val="24"/>
        </w:rPr>
        <w:t>、</w:t>
      </w:r>
      <w:r w:rsidR="00E04863">
        <w:rPr>
          <w:rFonts w:ascii="Calibri" w:hAnsi="Calibri" w:hint="eastAsia"/>
          <w:sz w:val="24"/>
        </w:rPr>
        <w:t>NARI</w:t>
      </w:r>
      <w:r w:rsidR="00472E1C">
        <w:rPr>
          <w:rFonts w:ascii="Calibri" w:hAnsi="Calibri" w:hint="eastAsia"/>
          <w:sz w:val="24"/>
        </w:rPr>
        <w:t>、</w:t>
      </w:r>
      <w:r w:rsidR="00E04863">
        <w:rPr>
          <w:rFonts w:ascii="Calibri" w:hAnsi="Calibri" w:hint="eastAsia"/>
          <w:sz w:val="24"/>
        </w:rPr>
        <w:t>ZHONHEN</w:t>
      </w:r>
      <w:r w:rsidR="00472E1C">
        <w:rPr>
          <w:rFonts w:ascii="Calibri" w:hAnsi="Calibri" w:hint="eastAsia"/>
          <w:sz w:val="24"/>
        </w:rPr>
        <w:t>、</w:t>
      </w:r>
      <w:r w:rsidR="00E04863">
        <w:rPr>
          <w:rFonts w:ascii="Calibri" w:hAnsi="Calibri" w:hint="eastAsia"/>
          <w:sz w:val="24"/>
        </w:rPr>
        <w:t>LINYANG</w:t>
      </w:r>
      <w:r w:rsidR="00472E1C">
        <w:rPr>
          <w:rFonts w:ascii="Calibri" w:hAnsi="Calibri" w:hint="eastAsia"/>
          <w:sz w:val="24"/>
        </w:rPr>
        <w:t>、</w:t>
      </w:r>
      <w:r w:rsidR="004372C0">
        <w:rPr>
          <w:rFonts w:ascii="Calibri" w:hAnsi="Calibri" w:hint="eastAsia"/>
          <w:sz w:val="24"/>
        </w:rPr>
        <w:t>KEHUA</w:t>
      </w:r>
      <w:r w:rsidR="00472E1C">
        <w:rPr>
          <w:rFonts w:ascii="Calibri" w:hAnsi="Calibri" w:hint="eastAsia"/>
          <w:sz w:val="24"/>
        </w:rPr>
        <w:t>、</w:t>
      </w:r>
      <w:r w:rsidR="003E3861">
        <w:rPr>
          <w:rFonts w:ascii="Calibri" w:hAnsi="Calibri" w:hint="eastAsia"/>
          <w:sz w:val="24"/>
        </w:rPr>
        <w:t>TELLHOW</w:t>
      </w:r>
      <w:r w:rsidR="00472E1C">
        <w:rPr>
          <w:rFonts w:ascii="Calibri" w:hAnsi="Calibri" w:hint="eastAsia"/>
          <w:sz w:val="24"/>
        </w:rPr>
        <w:t>、</w:t>
      </w:r>
      <w:r w:rsidR="003E3861">
        <w:rPr>
          <w:rFonts w:ascii="Calibri" w:hAnsi="Calibri" w:hint="eastAsia"/>
          <w:sz w:val="24"/>
        </w:rPr>
        <w:t>FESE</w:t>
      </w:r>
      <w:r w:rsidR="00472E1C">
        <w:rPr>
          <w:rFonts w:ascii="Calibri" w:hAnsi="Calibri" w:hint="eastAsia"/>
          <w:sz w:val="24"/>
        </w:rPr>
        <w:t>、</w:t>
      </w:r>
      <w:r w:rsidR="003E3861">
        <w:rPr>
          <w:rFonts w:ascii="Calibri" w:hAnsi="Calibri" w:hint="eastAsia"/>
          <w:sz w:val="24"/>
        </w:rPr>
        <w:t>AKCOME</w:t>
      </w:r>
      <w:r w:rsidR="00472E1C">
        <w:rPr>
          <w:rFonts w:ascii="Calibri" w:hAnsi="Calibri" w:hint="eastAsia"/>
          <w:sz w:val="24"/>
        </w:rPr>
        <w:t>、</w:t>
      </w:r>
      <w:r w:rsidR="003E3861">
        <w:rPr>
          <w:rFonts w:ascii="Calibri" w:hAnsi="Calibri" w:hint="eastAsia"/>
          <w:sz w:val="24"/>
        </w:rPr>
        <w:t>Risen</w:t>
      </w:r>
      <w:r w:rsidR="00472E1C">
        <w:rPr>
          <w:rFonts w:ascii="Calibri" w:hAnsi="Calibri" w:hint="eastAsia"/>
          <w:sz w:val="24"/>
        </w:rPr>
        <w:t>、</w:t>
      </w:r>
      <w:r w:rsidR="00F32AB6">
        <w:rPr>
          <w:rFonts w:ascii="Calibri" w:hAnsi="Calibri" w:hint="eastAsia"/>
          <w:sz w:val="24"/>
        </w:rPr>
        <w:t>SIFANG</w:t>
      </w:r>
      <w:r w:rsidR="00472E1C">
        <w:rPr>
          <w:rFonts w:ascii="Calibri" w:hAnsi="Calibri" w:hint="eastAsia"/>
          <w:sz w:val="24"/>
        </w:rPr>
        <w:t>、</w:t>
      </w:r>
      <w:r w:rsidR="00AE4BA5" w:rsidRPr="00AE4BA5">
        <w:rPr>
          <w:rFonts w:ascii="Calibri" w:hAnsi="Calibri"/>
          <w:sz w:val="24"/>
        </w:rPr>
        <w:t>Accenture</w:t>
      </w:r>
      <w:r w:rsidR="00472E1C">
        <w:rPr>
          <w:rFonts w:ascii="Calibri" w:hAnsi="Calibri" w:hint="eastAsia"/>
          <w:sz w:val="24"/>
        </w:rPr>
        <w:t>、</w:t>
      </w:r>
      <w:proofErr w:type="spellStart"/>
      <w:r w:rsidR="00F32AB6">
        <w:rPr>
          <w:rFonts w:ascii="Calibri" w:hAnsi="Calibri" w:hint="eastAsia"/>
          <w:sz w:val="24"/>
        </w:rPr>
        <w:t>A</w:t>
      </w:r>
      <w:r w:rsidR="00F32AB6">
        <w:rPr>
          <w:rFonts w:hint="eastAsia"/>
        </w:rPr>
        <w:t>oyipower</w:t>
      </w:r>
      <w:proofErr w:type="spellEnd"/>
      <w:r w:rsidR="00472E1C">
        <w:rPr>
          <w:rFonts w:ascii="Calibri" w:hAnsi="Calibri" w:hint="eastAsia"/>
          <w:sz w:val="24"/>
        </w:rPr>
        <w:t>、</w:t>
      </w:r>
      <w:proofErr w:type="spellStart"/>
      <w:r w:rsidRPr="00D95A1D">
        <w:rPr>
          <w:rFonts w:ascii="Calibri" w:hAnsi="Calibri"/>
          <w:sz w:val="24"/>
        </w:rPr>
        <w:t>AutoGrid</w:t>
      </w:r>
      <w:proofErr w:type="spellEnd"/>
      <w:r w:rsidR="00472E1C">
        <w:rPr>
          <w:rFonts w:ascii="Calibri" w:hAnsi="Calibri" w:hint="eastAsia"/>
          <w:sz w:val="24"/>
        </w:rPr>
        <w:t>、</w:t>
      </w:r>
      <w:r w:rsidRPr="00D95A1D">
        <w:rPr>
          <w:rFonts w:ascii="Calibri" w:hAnsi="Calibri"/>
          <w:sz w:val="24"/>
        </w:rPr>
        <w:t>Infineon Technologies AG</w:t>
      </w:r>
      <w:r w:rsidR="00472E1C">
        <w:rPr>
          <w:rFonts w:ascii="Calibri" w:hAnsi="Calibri" w:hint="eastAsia"/>
          <w:sz w:val="24"/>
        </w:rPr>
        <w:t>，</w:t>
      </w:r>
      <w:r w:rsidR="00472E1C">
        <w:rPr>
          <w:rFonts w:ascii="Calibri" w:hAnsi="Calibri" w:hint="eastAsia"/>
          <w:sz w:val="24"/>
        </w:rPr>
        <w:t>etc.</w:t>
      </w:r>
    </w:p>
    <w:p w:rsidR="008320E3" w:rsidRPr="00D95A1D" w:rsidRDefault="008320E3" w:rsidP="00744A47">
      <w:pPr>
        <w:contextualSpacing/>
        <w:rPr>
          <w:rFonts w:ascii="Calibri" w:hAnsi="Calibri"/>
          <w:sz w:val="24"/>
        </w:rPr>
      </w:pPr>
    </w:p>
    <w:p w:rsidR="008B695A" w:rsidRPr="008320E3" w:rsidRDefault="008B695A" w:rsidP="008B695A">
      <w:pPr>
        <w:contextualSpacing/>
        <w:rPr>
          <w:rFonts w:ascii="Calibri" w:hAnsi="Calibri"/>
          <w:b/>
          <w:sz w:val="24"/>
        </w:rPr>
      </w:pPr>
      <w:r w:rsidRPr="008320E3">
        <w:rPr>
          <w:rFonts w:ascii="Calibri" w:hAnsi="Calibri" w:hint="eastAsia"/>
          <w:b/>
          <w:sz w:val="24"/>
        </w:rPr>
        <w:t>Contact Us</w:t>
      </w:r>
      <w:r w:rsidRPr="008320E3">
        <w:rPr>
          <w:rFonts w:ascii="Calibri" w:hAnsi="Calibri" w:hint="eastAsia"/>
          <w:b/>
          <w:sz w:val="24"/>
        </w:rPr>
        <w:t>：</w:t>
      </w:r>
      <w:r w:rsidRPr="008320E3">
        <w:rPr>
          <w:rFonts w:ascii="Calibri" w:hAnsi="Calibri" w:hint="eastAsia"/>
          <w:b/>
          <w:sz w:val="24"/>
        </w:rPr>
        <w:t>Jane Chen</w:t>
      </w:r>
    </w:p>
    <w:p w:rsidR="008B695A" w:rsidRPr="008320E3" w:rsidRDefault="008B695A" w:rsidP="008B695A">
      <w:pPr>
        <w:contextualSpacing/>
        <w:rPr>
          <w:rFonts w:ascii="Calibri" w:hAnsi="Calibri"/>
          <w:b/>
          <w:sz w:val="24"/>
        </w:rPr>
      </w:pPr>
      <w:r w:rsidRPr="008320E3">
        <w:rPr>
          <w:rFonts w:ascii="Calibri" w:hAnsi="Calibri" w:hint="eastAsia"/>
          <w:b/>
          <w:sz w:val="24"/>
        </w:rPr>
        <w:t>Mobile</w:t>
      </w:r>
      <w:r w:rsidRPr="008320E3">
        <w:rPr>
          <w:rFonts w:ascii="Calibri" w:hAnsi="Calibri" w:hint="eastAsia"/>
          <w:b/>
          <w:sz w:val="24"/>
        </w:rPr>
        <w:t>：</w:t>
      </w:r>
      <w:r w:rsidRPr="008320E3">
        <w:rPr>
          <w:rFonts w:ascii="Calibri" w:hAnsi="Calibri" w:hint="eastAsia"/>
          <w:b/>
          <w:sz w:val="24"/>
        </w:rPr>
        <w:t>021-68407631</w:t>
      </w:r>
    </w:p>
    <w:p w:rsidR="008B695A" w:rsidRPr="008320E3" w:rsidRDefault="008B695A" w:rsidP="008B695A">
      <w:pPr>
        <w:contextualSpacing/>
        <w:rPr>
          <w:rFonts w:ascii="Calibri" w:hAnsi="Calibri"/>
          <w:b/>
          <w:sz w:val="24"/>
        </w:rPr>
      </w:pPr>
      <w:r w:rsidRPr="008320E3">
        <w:rPr>
          <w:rFonts w:ascii="Calibri" w:hAnsi="Calibri" w:hint="eastAsia"/>
          <w:b/>
          <w:sz w:val="24"/>
        </w:rPr>
        <w:t>Email</w:t>
      </w:r>
      <w:r w:rsidRPr="008320E3">
        <w:rPr>
          <w:rFonts w:ascii="Calibri" w:hAnsi="Calibri" w:hint="eastAsia"/>
          <w:b/>
          <w:sz w:val="24"/>
        </w:rPr>
        <w:t>：</w:t>
      </w:r>
      <w:r w:rsidRPr="008320E3">
        <w:rPr>
          <w:rFonts w:ascii="Calibri" w:hAnsi="Calibri" w:hint="eastAsia"/>
          <w:b/>
          <w:sz w:val="24"/>
        </w:rPr>
        <w:t>esa@cdmc.org.cn</w:t>
      </w:r>
    </w:p>
    <w:p w:rsidR="008B695A" w:rsidRPr="008B695A" w:rsidRDefault="008B695A" w:rsidP="008B695A">
      <w:pPr>
        <w:contextualSpacing/>
        <w:rPr>
          <w:rFonts w:ascii="Calibri" w:hAnsi="Calibri"/>
          <w:sz w:val="24"/>
        </w:rPr>
      </w:pPr>
    </w:p>
    <w:p w:rsidR="008B695A" w:rsidRPr="00412581" w:rsidRDefault="008B695A" w:rsidP="008B695A">
      <w:pPr>
        <w:contextualSpacing/>
        <w:rPr>
          <w:rFonts w:ascii="Calibri" w:hAnsi="Calibri"/>
          <w:b/>
          <w:sz w:val="24"/>
        </w:rPr>
      </w:pPr>
      <w:r w:rsidRPr="004C7B14">
        <w:rPr>
          <w:rFonts w:ascii="Calibri" w:hAnsi="Calibri" w:hint="eastAsia"/>
          <w:b/>
          <w:sz w:val="24"/>
        </w:rPr>
        <w:t>About CDMC</w:t>
      </w:r>
      <w:r w:rsidRPr="004C7B14">
        <w:rPr>
          <w:rFonts w:ascii="Calibri" w:hAnsi="Calibri" w:hint="eastAsia"/>
          <w:b/>
          <w:sz w:val="24"/>
        </w:rPr>
        <w:t>：</w:t>
      </w:r>
    </w:p>
    <w:p w:rsidR="008B695A" w:rsidRPr="008B695A" w:rsidRDefault="008B695A" w:rsidP="008B695A">
      <w:pPr>
        <w:contextualSpacing/>
        <w:rPr>
          <w:rFonts w:ascii="Calibri" w:hAnsi="Calibri"/>
          <w:sz w:val="24"/>
        </w:rPr>
      </w:pPr>
      <w:r w:rsidRPr="008B695A">
        <w:rPr>
          <w:rFonts w:ascii="Calibri" w:hAnsi="Calibri" w:hint="eastAsia"/>
          <w:sz w:val="24"/>
        </w:rPr>
        <w:t>China Decision Makers Consultancy</w:t>
      </w:r>
      <w:r w:rsidRPr="008B695A">
        <w:rPr>
          <w:rFonts w:ascii="Calibri" w:hAnsi="Calibri" w:hint="eastAsia"/>
          <w:sz w:val="24"/>
        </w:rPr>
        <w:t>（</w:t>
      </w:r>
      <w:r w:rsidRPr="008B695A">
        <w:rPr>
          <w:rFonts w:ascii="Calibri" w:hAnsi="Calibri" w:hint="eastAsia"/>
          <w:sz w:val="24"/>
        </w:rPr>
        <w:t>CDMC</w:t>
      </w:r>
      <w:r w:rsidRPr="008B695A">
        <w:rPr>
          <w:rFonts w:ascii="Calibri" w:hAnsi="Calibri" w:hint="eastAsia"/>
          <w:sz w:val="24"/>
        </w:rPr>
        <w:t>）</w:t>
      </w:r>
      <w:r w:rsidRPr="008B695A">
        <w:rPr>
          <w:rFonts w:ascii="Calibri" w:hAnsi="Calibri" w:hint="eastAsia"/>
          <w:sz w:val="24"/>
        </w:rPr>
        <w:t>is the first and the largest professional conference organizer in Asia. Since founded in 2004, CDMC has successfully organized hundreds of events, conferences and exhibitions with tremendous attendance. CDMC has milli</w:t>
      </w:r>
      <w:r w:rsidRPr="008B695A">
        <w:rPr>
          <w:rFonts w:ascii="Calibri" w:hAnsi="Calibri"/>
          <w:sz w:val="24"/>
        </w:rPr>
        <w:t xml:space="preserve">ons of decision makers’ database. We witnessed the </w:t>
      </w:r>
      <w:r w:rsidRPr="008B695A">
        <w:rPr>
          <w:rFonts w:ascii="Calibri" w:hAnsi="Calibri"/>
          <w:sz w:val="24"/>
        </w:rPr>
        <w:lastRenderedPageBreak/>
        <w:t>rapid growth of Chinese market in the past 12 years. On May 2016, CDMC was listed on National Equities Exchange and Quotations (Chinese OCT Equities Markets)</w:t>
      </w:r>
      <w:r w:rsidR="00F7229C">
        <w:rPr>
          <w:rFonts w:ascii="Calibri" w:hAnsi="Calibri" w:hint="eastAsia"/>
          <w:sz w:val="24"/>
        </w:rPr>
        <w:t>，</w:t>
      </w:r>
      <w:r w:rsidR="00F7229C" w:rsidRPr="00F7229C">
        <w:rPr>
          <w:rFonts w:hint="eastAsia"/>
        </w:rPr>
        <w:t xml:space="preserve"> </w:t>
      </w:r>
      <w:r w:rsidR="00F7229C" w:rsidRPr="00C06DBF">
        <w:rPr>
          <w:rFonts w:ascii="Calibri" w:hAnsi="Calibri" w:hint="eastAsia"/>
          <w:b/>
          <w:sz w:val="24"/>
        </w:rPr>
        <w:t>stock code: 837621</w:t>
      </w:r>
      <w:r w:rsidRPr="00C06DBF">
        <w:rPr>
          <w:rFonts w:ascii="Calibri" w:hAnsi="Calibri"/>
          <w:b/>
          <w:sz w:val="24"/>
        </w:rPr>
        <w:t xml:space="preserve">. </w:t>
      </w:r>
    </w:p>
    <w:p w:rsidR="008B695A" w:rsidRPr="008B695A" w:rsidRDefault="008B695A" w:rsidP="008B695A">
      <w:pPr>
        <w:contextualSpacing/>
        <w:rPr>
          <w:rFonts w:ascii="Calibri" w:hAnsi="Calibri"/>
          <w:sz w:val="24"/>
        </w:rPr>
      </w:pPr>
    </w:p>
    <w:p w:rsidR="008B695A" w:rsidRPr="008B695A" w:rsidRDefault="008B695A" w:rsidP="008B695A">
      <w:pPr>
        <w:contextualSpacing/>
        <w:rPr>
          <w:rFonts w:ascii="Calibri" w:hAnsi="Calibri"/>
          <w:sz w:val="24"/>
        </w:rPr>
      </w:pPr>
      <w:r w:rsidRPr="008B695A">
        <w:rPr>
          <w:rFonts w:ascii="Calibri" w:hAnsi="Calibri"/>
          <w:sz w:val="24"/>
        </w:rPr>
        <w:t>CDMC Events covers around 10 industries, including Energy &amp; New Energy, Transportation, Infrastructure, Retail, Entertainment, Finance, Real Estate, Healthcare, Manufacturing and IT. We’re able to build a unique bridge between your business and regulators in China available nowhere else as we have a powerful advisory team including China's highest-ranking government officials, illustrious scholars, and industry experts.</w:t>
      </w:r>
    </w:p>
    <w:p w:rsidR="008B695A" w:rsidRPr="008B695A" w:rsidRDefault="008B695A" w:rsidP="008B695A">
      <w:pPr>
        <w:contextualSpacing/>
        <w:rPr>
          <w:rFonts w:ascii="Calibri" w:hAnsi="Calibri"/>
          <w:sz w:val="24"/>
        </w:rPr>
      </w:pPr>
    </w:p>
    <w:p w:rsidR="00EA676A" w:rsidRPr="00D95A1D" w:rsidRDefault="00EA676A" w:rsidP="008B695A">
      <w:pPr>
        <w:contextualSpacing/>
        <w:rPr>
          <w:rFonts w:ascii="Calibri" w:hAnsi="Calibri"/>
          <w:sz w:val="24"/>
        </w:rPr>
      </w:pPr>
      <w:r w:rsidRPr="00D95A1D">
        <w:rPr>
          <w:rFonts w:ascii="Calibri" w:hAnsi="Calibri"/>
          <w:sz w:val="24"/>
        </w:rPr>
        <w:t>Click</w:t>
      </w:r>
      <w:r w:rsidR="008B695A">
        <w:rPr>
          <w:rFonts w:hint="eastAsia"/>
        </w:rPr>
        <w:t xml:space="preserve">  </w:t>
      </w:r>
      <w:hyperlink r:id="rId10" w:history="1">
        <w:r w:rsidR="008B695A" w:rsidRPr="00A370E8">
          <w:rPr>
            <w:rStyle w:val="a5"/>
          </w:rPr>
          <w:t>http://www.eis-annual.com/en</w:t>
        </w:r>
      </w:hyperlink>
      <w:r w:rsidR="008B695A">
        <w:rPr>
          <w:rFonts w:hint="eastAsia"/>
        </w:rPr>
        <w:t xml:space="preserve"> </w:t>
      </w:r>
      <w:r w:rsidRPr="00D95A1D">
        <w:rPr>
          <w:rFonts w:ascii="Calibri" w:hAnsi="Calibri"/>
          <w:sz w:val="24"/>
        </w:rPr>
        <w:t>to get more information about the events!</w:t>
      </w:r>
    </w:p>
    <w:p w:rsidR="007F5106" w:rsidRPr="00D95A1D" w:rsidRDefault="007F5106" w:rsidP="00744A47">
      <w:pPr>
        <w:contextualSpacing/>
        <w:rPr>
          <w:rFonts w:ascii="Calibri" w:hAnsi="Calibri"/>
          <w:sz w:val="24"/>
        </w:rPr>
      </w:pPr>
    </w:p>
    <w:sectPr w:rsidR="007F5106" w:rsidRPr="00D95A1D" w:rsidSect="008C08EE">
      <w:pgSz w:w="11906" w:h="16838"/>
      <w:pgMar w:top="1440" w:right="1800" w:bottom="1440" w:left="180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047" w:rsidRDefault="000A6047" w:rsidP="00FF1BB3">
      <w:pPr>
        <w:spacing w:after="0"/>
      </w:pPr>
      <w:r>
        <w:separator/>
      </w:r>
    </w:p>
  </w:endnote>
  <w:endnote w:type="continuationSeparator" w:id="0">
    <w:p w:rsidR="000A6047" w:rsidRDefault="000A6047" w:rsidP="00FF1BB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047" w:rsidRDefault="000A6047" w:rsidP="00FF1BB3">
      <w:pPr>
        <w:spacing w:after="0"/>
      </w:pPr>
      <w:r>
        <w:separator/>
      </w:r>
    </w:p>
  </w:footnote>
  <w:footnote w:type="continuationSeparator" w:id="0">
    <w:p w:rsidR="000A6047" w:rsidRDefault="000A6047" w:rsidP="00FF1BB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NotTrackMoves/>
  <w:defaultTabStop w:val="720"/>
  <w:characterSpacingControl w:val="doNotCompress"/>
  <w:hdrShapeDefaults>
    <o:shapedefaults v:ext="edit" spidmax="19458"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F5106"/>
    <w:rsid w:val="00045F65"/>
    <w:rsid w:val="00080D1A"/>
    <w:rsid w:val="000A6047"/>
    <w:rsid w:val="00136DBC"/>
    <w:rsid w:val="00147272"/>
    <w:rsid w:val="00156F6E"/>
    <w:rsid w:val="001612BD"/>
    <w:rsid w:val="001626DB"/>
    <w:rsid w:val="0017131D"/>
    <w:rsid w:val="00183D50"/>
    <w:rsid w:val="001E402F"/>
    <w:rsid w:val="001F083D"/>
    <w:rsid w:val="00212FEF"/>
    <w:rsid w:val="00225A07"/>
    <w:rsid w:val="002837BD"/>
    <w:rsid w:val="002A0E4E"/>
    <w:rsid w:val="002B6F77"/>
    <w:rsid w:val="002C2188"/>
    <w:rsid w:val="00303167"/>
    <w:rsid w:val="0033345D"/>
    <w:rsid w:val="003940CA"/>
    <w:rsid w:val="003A4E9E"/>
    <w:rsid w:val="003B1C10"/>
    <w:rsid w:val="003E3861"/>
    <w:rsid w:val="003E6978"/>
    <w:rsid w:val="00412581"/>
    <w:rsid w:val="004372C0"/>
    <w:rsid w:val="00447858"/>
    <w:rsid w:val="00465814"/>
    <w:rsid w:val="00472E1C"/>
    <w:rsid w:val="004C7B14"/>
    <w:rsid w:val="00521A84"/>
    <w:rsid w:val="00525850"/>
    <w:rsid w:val="00527800"/>
    <w:rsid w:val="0056047A"/>
    <w:rsid w:val="0064652F"/>
    <w:rsid w:val="00651DC2"/>
    <w:rsid w:val="00677207"/>
    <w:rsid w:val="006A3FD7"/>
    <w:rsid w:val="006C03FD"/>
    <w:rsid w:val="00717AA8"/>
    <w:rsid w:val="007242A1"/>
    <w:rsid w:val="00744A47"/>
    <w:rsid w:val="00791464"/>
    <w:rsid w:val="007A3CB8"/>
    <w:rsid w:val="007D4A5F"/>
    <w:rsid w:val="007F5106"/>
    <w:rsid w:val="008320E3"/>
    <w:rsid w:val="00882D75"/>
    <w:rsid w:val="008914CD"/>
    <w:rsid w:val="008B695A"/>
    <w:rsid w:val="008C08EE"/>
    <w:rsid w:val="00922A07"/>
    <w:rsid w:val="00941316"/>
    <w:rsid w:val="00941351"/>
    <w:rsid w:val="00955609"/>
    <w:rsid w:val="009702C3"/>
    <w:rsid w:val="00A35CAF"/>
    <w:rsid w:val="00AC7BF8"/>
    <w:rsid w:val="00AE4BA5"/>
    <w:rsid w:val="00B01C18"/>
    <w:rsid w:val="00B25E59"/>
    <w:rsid w:val="00B533E2"/>
    <w:rsid w:val="00B722E3"/>
    <w:rsid w:val="00C06DBF"/>
    <w:rsid w:val="00C303A7"/>
    <w:rsid w:val="00C6162E"/>
    <w:rsid w:val="00CA4B02"/>
    <w:rsid w:val="00CB5194"/>
    <w:rsid w:val="00CB6698"/>
    <w:rsid w:val="00CC248F"/>
    <w:rsid w:val="00CE652A"/>
    <w:rsid w:val="00CE7904"/>
    <w:rsid w:val="00D65FEC"/>
    <w:rsid w:val="00D95A1D"/>
    <w:rsid w:val="00E04863"/>
    <w:rsid w:val="00E06AA6"/>
    <w:rsid w:val="00E52F48"/>
    <w:rsid w:val="00E530F2"/>
    <w:rsid w:val="00E84102"/>
    <w:rsid w:val="00EA676A"/>
    <w:rsid w:val="00EF41FB"/>
    <w:rsid w:val="00EF74B3"/>
    <w:rsid w:val="00F148F5"/>
    <w:rsid w:val="00F31968"/>
    <w:rsid w:val="00F32AB6"/>
    <w:rsid w:val="00F3410B"/>
    <w:rsid w:val="00F7229C"/>
    <w:rsid w:val="00FA06AB"/>
    <w:rsid w:val="00FA1EA4"/>
    <w:rsid w:val="00FF1BB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微软雅黑"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8EE"/>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08EE"/>
    <w:pPr>
      <w:spacing w:after="0"/>
    </w:pPr>
    <w:rPr>
      <w:sz w:val="18"/>
      <w:szCs w:val="18"/>
      <w:lang/>
    </w:rPr>
  </w:style>
  <w:style w:type="paragraph" w:styleId="a4">
    <w:name w:val="Normal (Web)"/>
    <w:basedOn w:val="a"/>
    <w:uiPriority w:val="99"/>
    <w:unhideWhenUsed/>
    <w:rsid w:val="008C08EE"/>
    <w:pPr>
      <w:adjustRightInd/>
      <w:snapToGrid/>
      <w:spacing w:before="100" w:beforeAutospacing="1" w:after="100" w:afterAutospacing="1"/>
    </w:pPr>
    <w:rPr>
      <w:rFonts w:ascii="宋体" w:eastAsia="宋体" w:hAnsi="宋体" w:cs="宋体"/>
      <w:sz w:val="24"/>
      <w:szCs w:val="24"/>
    </w:rPr>
  </w:style>
  <w:style w:type="character" w:styleId="a5">
    <w:name w:val="Hyperlink"/>
    <w:uiPriority w:val="99"/>
    <w:unhideWhenUsed/>
    <w:rsid w:val="008C08EE"/>
    <w:rPr>
      <w:color w:val="0000FF"/>
      <w:u w:val="single"/>
    </w:rPr>
  </w:style>
  <w:style w:type="character" w:customStyle="1" w:styleId="Char">
    <w:name w:val="批注框文本 Char"/>
    <w:link w:val="a3"/>
    <w:uiPriority w:val="99"/>
    <w:semiHidden/>
    <w:rsid w:val="008C08EE"/>
    <w:rPr>
      <w:rFonts w:ascii="Tahoma" w:hAnsi="Tahoma"/>
      <w:sz w:val="18"/>
      <w:szCs w:val="18"/>
    </w:rPr>
  </w:style>
  <w:style w:type="character" w:customStyle="1" w:styleId="copied">
    <w:name w:val="copied"/>
    <w:rsid w:val="0033345D"/>
  </w:style>
  <w:style w:type="paragraph" w:styleId="a6">
    <w:name w:val="header"/>
    <w:basedOn w:val="a"/>
    <w:link w:val="Char0"/>
    <w:semiHidden/>
    <w:unhideWhenUsed/>
    <w:rsid w:val="00FF1BB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semiHidden/>
    <w:rsid w:val="00FF1BB3"/>
    <w:rPr>
      <w:rFonts w:ascii="Tahoma" w:hAnsi="Tahoma"/>
      <w:sz w:val="18"/>
      <w:szCs w:val="18"/>
    </w:rPr>
  </w:style>
  <w:style w:type="paragraph" w:styleId="a7">
    <w:name w:val="footer"/>
    <w:basedOn w:val="a"/>
    <w:link w:val="Char1"/>
    <w:semiHidden/>
    <w:unhideWhenUsed/>
    <w:rsid w:val="00FF1BB3"/>
    <w:pPr>
      <w:tabs>
        <w:tab w:val="center" w:pos="4153"/>
        <w:tab w:val="right" w:pos="8306"/>
      </w:tabs>
    </w:pPr>
    <w:rPr>
      <w:sz w:val="18"/>
      <w:szCs w:val="18"/>
    </w:rPr>
  </w:style>
  <w:style w:type="character" w:customStyle="1" w:styleId="Char1">
    <w:name w:val="页脚 Char"/>
    <w:basedOn w:val="a0"/>
    <w:link w:val="a7"/>
    <w:semiHidden/>
    <w:rsid w:val="00FF1BB3"/>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8680419">
      <w:bodyDiv w:val="1"/>
      <w:marLeft w:val="0"/>
      <w:marRight w:val="0"/>
      <w:marTop w:val="0"/>
      <w:marBottom w:val="0"/>
      <w:divBdr>
        <w:top w:val="none" w:sz="0" w:space="0" w:color="auto"/>
        <w:left w:val="none" w:sz="0" w:space="0" w:color="auto"/>
        <w:bottom w:val="none" w:sz="0" w:space="0" w:color="auto"/>
        <w:right w:val="none" w:sz="0" w:space="0" w:color="auto"/>
      </w:divBdr>
      <w:divsChild>
        <w:div w:id="1849055138">
          <w:marLeft w:val="0"/>
          <w:marRight w:val="0"/>
          <w:marTop w:val="0"/>
          <w:marBottom w:val="0"/>
          <w:divBdr>
            <w:top w:val="none" w:sz="0" w:space="0" w:color="auto"/>
            <w:left w:val="none" w:sz="0" w:space="0" w:color="auto"/>
            <w:bottom w:val="none" w:sz="0" w:space="0" w:color="auto"/>
            <w:right w:val="none" w:sz="0" w:space="0" w:color="auto"/>
          </w:divBdr>
          <w:divsChild>
            <w:div w:id="1056927541">
              <w:marLeft w:val="0"/>
              <w:marRight w:val="0"/>
              <w:marTop w:val="0"/>
              <w:marBottom w:val="0"/>
              <w:divBdr>
                <w:top w:val="none" w:sz="0" w:space="0" w:color="auto"/>
                <w:left w:val="none" w:sz="0" w:space="0" w:color="auto"/>
                <w:bottom w:val="none" w:sz="0" w:space="0" w:color="auto"/>
                <w:right w:val="none" w:sz="0" w:space="0" w:color="auto"/>
              </w:divBdr>
              <w:divsChild>
                <w:div w:id="1245645449">
                  <w:marLeft w:val="0"/>
                  <w:marRight w:val="0"/>
                  <w:marTop w:val="0"/>
                  <w:marBottom w:val="0"/>
                  <w:divBdr>
                    <w:top w:val="single" w:sz="6" w:space="0" w:color="D0D0D0"/>
                    <w:left w:val="single" w:sz="6" w:space="0" w:color="D0D0D0"/>
                    <w:bottom w:val="single" w:sz="6" w:space="0" w:color="D0D0D0"/>
                    <w:right w:val="single" w:sz="6" w:space="0" w:color="D0D0D0"/>
                  </w:divBdr>
                </w:div>
              </w:divsChild>
            </w:div>
          </w:divsChild>
        </w:div>
        <w:div w:id="2038963917">
          <w:marLeft w:val="0"/>
          <w:marRight w:val="0"/>
          <w:marTop w:val="0"/>
          <w:marBottom w:val="0"/>
          <w:divBdr>
            <w:top w:val="none" w:sz="0" w:space="0" w:color="auto"/>
            <w:left w:val="none" w:sz="0" w:space="0" w:color="auto"/>
            <w:bottom w:val="none" w:sz="0" w:space="0" w:color="auto"/>
            <w:right w:val="none" w:sz="0" w:space="0" w:color="auto"/>
          </w:divBdr>
          <w:divsChild>
            <w:div w:id="939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5353">
      <w:bodyDiv w:val="1"/>
      <w:marLeft w:val="0"/>
      <w:marRight w:val="0"/>
      <w:marTop w:val="0"/>
      <w:marBottom w:val="0"/>
      <w:divBdr>
        <w:top w:val="none" w:sz="0" w:space="0" w:color="auto"/>
        <w:left w:val="none" w:sz="0" w:space="0" w:color="auto"/>
        <w:bottom w:val="none" w:sz="0" w:space="0" w:color="auto"/>
        <w:right w:val="none" w:sz="0" w:space="0" w:color="auto"/>
      </w:divBdr>
    </w:div>
    <w:div w:id="1834032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eis-annual.com/en"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807440-E96D-48B0-AC4D-7CD2CAD8E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Pages>
  <Words>508</Words>
  <Characters>2900</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元年将开启，能源互联网暨“一带一路”高峰论坛临近</dc:title>
  <cp:lastModifiedBy>Administrator</cp:lastModifiedBy>
  <cp:revision>120</cp:revision>
  <dcterms:created xsi:type="dcterms:W3CDTF">2008-09-11T17:20:00Z</dcterms:created>
  <dcterms:modified xsi:type="dcterms:W3CDTF">2016-07-06T01:54:00Z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